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Format per il curriculum vitae accademico</w:t>
      </w:r>
    </w:p>
    <w:tbl>
      <w:tblPr>
        <w:tblStyle w:val="Grigliatabella"/>
        <w:tblW w:w="977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3226"/>
        <w:gridCol w:w="6551"/>
      </w:tblGrid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Cognome e nome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Brunelli Andrea</w:t>
            </w:r>
          </w:p>
        </w:tc>
      </w:tr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Titolo1"/>
              <w:widowControl w:val="false"/>
              <w:numPr>
                <w:ilvl w:val="0"/>
                <w:numId w:val="0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suppressAutoHyphens w:val="true"/>
              <w:spacing w:before="0" w:after="0"/>
              <w:ind w:left="0" w:hanging="0"/>
              <w:outlineLvl w:val="0"/>
              <w:rPr>
                <w:b w:val="false"/>
                <w:b w:val="false"/>
                <w:szCs w:val="24"/>
                <w:lang w:val="it-IT"/>
              </w:rPr>
            </w:pPr>
            <w:r>
              <w:rPr>
                <w:b w:val="false"/>
                <w:szCs w:val="24"/>
                <w:lang w:val="it-IT"/>
              </w:rPr>
              <w:t>Dati anagrafici personali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it-IT"/>
              </w:rPr>
              <w:t>(anno di nascita, residenza, …)</w:t>
            </w:r>
          </w:p>
          <w:p>
            <w:pPr>
              <w:pStyle w:val="Normal"/>
              <w:widowControl w:val="false"/>
              <w:suppressAutoHyphens w:val="true"/>
              <w:spacing w:before="0" w:after="0"/>
              <w:rPr>
                <w:rFonts w:ascii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eastAsia="it-IT"/>
              </w:rPr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Titoli di studio conseguiti: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Diploma in: Maturità Classica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Anno: 1994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Istituto: G. M. Giberti - Verona</w:t>
            </w:r>
          </w:p>
        </w:tc>
      </w:tr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Laurea Triennale in: Psicologia dell’Educazione – indirizzo orientamento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Anno: 2008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Università: IUSVE (già SISF)</w:t>
            </w:r>
          </w:p>
        </w:tc>
      </w:tr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Laurea Magistrale in: Psicologia dell’Educazione – indirizzo educativo e clinico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Anno: 2010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Università: IUSVE (già SISF)</w:t>
            </w:r>
          </w:p>
        </w:tc>
      </w:tr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Baccellierato in Sacra Teologia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Anno: 2000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Università: Studio Teologico San Zeno (al tempo, affiliato alla Pontificia Università Lateranense)</w:t>
            </w:r>
          </w:p>
        </w:tc>
      </w:tr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Dottorato in: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Anno: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Università:</w:t>
            </w:r>
          </w:p>
        </w:tc>
      </w:tr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Formazione ulteriore in ambito accademico e/o professionale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Specializzazione in Psicoterapia Psicosintetica e Ipnosi Eriksoniana, presso la S.P.P.I.E. Bernheim (2015)</w:t>
            </w:r>
          </w:p>
        </w:tc>
      </w:tr>
      <w:tr>
        <w:trPr/>
        <w:tc>
          <w:tcPr>
            <w:tcW w:w="3226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Lingue conosciute e loro livello di padronanza (con le eventuali certificazioni)</w:t>
            </w:r>
          </w:p>
        </w:tc>
        <w:tc>
          <w:tcPr>
            <w:tcW w:w="6551" w:type="dxa"/>
            <w:tcBorders/>
            <w:shd w:color="auto" w:fill="B6DDE8" w:themeFill="accent5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Inglese, livello Upper Intermediate, presso la Cicero Languages International, 42 Upper Grosvenor Road, Tunbridge Wells, Kent, TN1 2ET (anno 2006)</w:t>
            </w:r>
          </w:p>
        </w:tc>
      </w:tr>
      <w:tr>
        <w:trPr/>
        <w:tc>
          <w:tcPr>
            <w:tcW w:w="3226" w:type="dxa"/>
            <w:tcBorders/>
            <w:shd w:color="auto" w:fill="FDE9D9" w:themeFill="accent6" w:themeFillTint="33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Anno accademico di avvio di insegnamento presso lo IUSVE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FDE9D9" w:themeFill="accent6" w:themeFillTint="33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2017</w:t>
            </w:r>
          </w:p>
        </w:tc>
      </w:tr>
      <w:tr>
        <w:trPr/>
        <w:tc>
          <w:tcPr>
            <w:tcW w:w="3226" w:type="dxa"/>
            <w:tcBorders/>
            <w:shd w:color="auto" w:fill="FDE9D9" w:themeFill="accent6" w:themeFillTint="33" w:val="clear"/>
          </w:tcPr>
          <w:p>
            <w:pPr>
              <w:pStyle w:val="Titolo2"/>
              <w:widowControl w:val="false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left="0" w:hanging="0"/>
              <w:outlineLvl w:val="1"/>
              <w:rPr>
                <w:rFonts w:ascii="Times New Roman" w:hAnsi="Times New Roman" w:cs="Times New Roman"/>
                <w:b w:val="false"/>
                <w:b w:val="false"/>
                <w:color w:val="auto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color w:val="auto"/>
                <w:sz w:val="24"/>
                <w:szCs w:val="24"/>
              </w:rPr>
              <w:t>Incarichi avuti e attuali di insegnamento (e relative discipline) presso lo IUSVE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51" w:type="dxa"/>
            <w:tcBorders/>
            <w:shd w:color="auto" w:fill="FDE9D9" w:themeFill="accent6" w:themeFillTint="33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4"/>
                <w:szCs w:val="24"/>
                <w:lang w:val="it-IT" w:eastAsia="en-US" w:bidi="ar-SA"/>
              </w:rPr>
              <w:t>Approfondimento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sul test di Wartegg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Laboratorio: lavorare con i sogni</w:t>
            </w:r>
          </w:p>
        </w:tc>
      </w:tr>
      <w:tr>
        <w:trPr/>
        <w:tc>
          <w:tcPr>
            <w:tcW w:w="3226" w:type="dxa"/>
            <w:tcBorders/>
            <w:shd w:color="auto" w:fill="FDE9D9" w:themeFill="accent6" w:themeFillTint="33" w:val="clear"/>
          </w:tcPr>
          <w:p>
            <w:pPr>
              <w:pStyle w:val="Titolo2"/>
              <w:widowControl w:val="false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left="0" w:hanging="0"/>
              <w:outlineLvl w:val="1"/>
              <w:rPr>
                <w:rFonts w:ascii="Times New Roman" w:hAnsi="Times New Roman" w:cs="Times New Roman"/>
                <w:b w:val="false"/>
                <w:b w:val="false"/>
                <w:color w:val="auto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color w:val="auto"/>
                <w:sz w:val="24"/>
                <w:szCs w:val="24"/>
              </w:rPr>
              <w:t>Altri incarichi avuti o in essere presso lo IUSVE  (coordinamento, ricerca, …)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51" w:type="dxa"/>
            <w:tcBorders/>
            <w:shd w:color="auto" w:fill="FDE9D9" w:themeFill="accent6" w:themeFillTint="33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/>
            <w:shd w:color="auto" w:fill="FDE9D9" w:themeFill="accent6" w:themeFillTint="33" w:val="clear"/>
          </w:tcPr>
          <w:p>
            <w:pPr>
              <w:pStyle w:val="Titolo2"/>
              <w:widowControl w:val="false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left="0" w:hanging="0"/>
              <w:outlineLvl w:val="1"/>
              <w:rPr>
                <w:rFonts w:ascii="Times New Roman" w:hAnsi="Times New Roman" w:cs="Times New Roman"/>
                <w:b w:val="false"/>
                <w:b w:val="false"/>
                <w:color w:val="auto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color w:val="auto"/>
                <w:sz w:val="24"/>
                <w:szCs w:val="24"/>
              </w:rPr>
              <w:t>Incarichi di insegnamento (e/o di ricerca) presso altre università e/o istituzioni di ricerca (indicare ultimi 5 anni)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51" w:type="dxa"/>
            <w:tcBorders/>
            <w:shd w:color="auto" w:fill="FDE9D9" w:themeFill="accent6" w:themeFillTint="33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Titolo insegnamento</w:t>
            </w:r>
            <w:bookmarkStart w:id="0" w:name="_GoBack"/>
            <w:bookmarkEnd w:id="0"/>
            <w:r>
              <w:rPr>
                <w:rFonts w:cs="Times New Roman" w:ascii="Times New Roman" w:hAnsi="Times New Roman"/>
                <w:sz w:val="24"/>
                <w:szCs w:val="24"/>
              </w:rPr>
              <w:t>: Psicologia della religione, presso: Istituto Superiore Scienze Religiose S. Pietro Martire – Verona, docente straordinario.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Titolo insegnamento</w:t>
            </w:r>
            <w:bookmarkStart w:id="1" w:name="_GoBack1"/>
            <w:bookmarkEnd w:id="1"/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: 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4"/>
                <w:szCs w:val="24"/>
                <w:lang w:val="it-IT" w:eastAsia="en-US" w:bidi="ar-SA"/>
              </w:rPr>
              <w:t>Seminario di accoglienza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, presso: </w:t>
            </w:r>
            <w:r>
              <w:rPr>
                <w:rFonts w:eastAsia="Calibri" w:cs="Times New Roman" w:ascii="Times New Roman" w:hAnsi="Times New Roman" w:eastAsiaTheme="minorHAnsi"/>
                <w:color w:val="auto"/>
                <w:kern w:val="0"/>
                <w:sz w:val="24"/>
                <w:szCs w:val="24"/>
                <w:lang w:val="it-IT" w:eastAsia="en-US" w:bidi="ar-SA"/>
              </w:rPr>
              <w:t>Studio Teologico San Zeno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– Verona, docente straordinario.</w:t>
            </w:r>
          </w:p>
        </w:tc>
      </w:tr>
      <w:tr>
        <w:trPr/>
        <w:tc>
          <w:tcPr>
            <w:tcW w:w="3226" w:type="dxa"/>
            <w:tcBorders/>
            <w:shd w:color="auto" w:fill="FDE9D9" w:themeFill="accent6" w:themeFillTint="33" w:val="clear"/>
          </w:tcPr>
          <w:p>
            <w:pPr>
              <w:pStyle w:val="Titolo2"/>
              <w:widowControl w:val="false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left="0" w:hanging="0"/>
              <w:outlineLvl w:val="1"/>
              <w:rPr>
                <w:rFonts w:ascii="Times New Roman" w:hAnsi="Times New Roman" w:cs="Times New Roman"/>
                <w:b w:val="false"/>
                <w:b w:val="false"/>
                <w:color w:val="auto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color w:val="auto"/>
                <w:sz w:val="24"/>
                <w:szCs w:val="24"/>
              </w:rPr>
              <w:t>Abilitazioni nazionali ed internazionali conseguite per l’insegnamento Universitario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51" w:type="dxa"/>
            <w:tcBorders/>
            <w:shd w:color="auto" w:fill="FDE9D9" w:themeFill="accent6" w:themeFillTint="33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/>
            <w:shd w:color="auto" w:fill="D6E3BC" w:themeFill="accent3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Ruoli e incarichi di tipo non accademico in ambito salesiano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D6E3BC" w:themeFill="accent3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/>
            <w:shd w:color="auto" w:fill="D6E3BC" w:themeFill="accent3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Altre esperienze significative in campo professionale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D6E3BC" w:themeFill="accent3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Libero professionista in ambito clinico.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Psicologo nella scuola diocesana G.M. Giberti di Verona (secondaria di primo e secondo grado), presso la quale svolgo il servizio di orientamento e lo sportello di ascolto.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Già consulente testista (test di Wartegg) presso l’Ospedale Santa Giuliana – Verona. Attualmente, presso lo stesso ospedale, conduco un laboratorio denominato “Sabbiera di gruppo”.</w:t>
            </w:r>
          </w:p>
        </w:tc>
      </w:tr>
      <w:tr>
        <w:trPr/>
        <w:tc>
          <w:tcPr>
            <w:tcW w:w="3226" w:type="dxa"/>
            <w:tcBorders/>
            <w:shd w:color="auto" w:fill="D6E3BC" w:themeFill="accent3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Partecipazione ad associazioni di tipo scientifico o professionale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color="auto" w:fill="D6E3BC" w:themeFill="accent3" w:themeFillTint="66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rFonts w:ascii="Times New Roman" w:hAnsi="Times New Roman" w:cs="Times New Roman"/>
          <w:i/>
          <w:i/>
        </w:rPr>
      </w:pPr>
      <w:r>
        <w:rPr>
          <w:rFonts w:cs="Times New Roman" w:ascii="Times New Roman" w:hAnsi="Times New Roman"/>
          <w:i/>
        </w:rPr>
        <w:t>Allegato:</w:t>
      </w:r>
    </w:p>
    <w:tbl>
      <w:tblPr>
        <w:tblStyle w:val="Grigliatabella"/>
        <w:tblW w:w="9778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 w:noHBand="0" w:noVBand="1" w:firstColumn="1" w:lastRow="0" w:lastColumn="0" w:firstRow="1"/>
      </w:tblPr>
      <w:tblGrid>
        <w:gridCol w:w="3226"/>
        <w:gridCol w:w="6551"/>
      </w:tblGrid>
      <w:tr>
        <w:trPr/>
        <w:tc>
          <w:tcPr>
            <w:tcW w:w="3226" w:type="dxa"/>
            <w:tcBorders/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Elenco delle principali pubblicazioni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6551" w:type="dxa"/>
            <w:tcBorders/>
            <w:shd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134" w:right="1134" w:header="0" w:top="549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7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paragraph" w:styleId="Titolo1">
    <w:name w:val="Heading 1"/>
    <w:basedOn w:val="Normal"/>
    <w:link w:val="Titolo1Carattere"/>
    <w:qFormat/>
    <w:rsid w:val="008c7a8b"/>
    <w:pPr>
      <w:keepNext w:val="true"/>
      <w:tabs>
        <w:tab w:val="clear" w:pos="708"/>
        <w:tab w:val="left" w:pos="720" w:leader="none"/>
        <w:tab w:val="left" w:pos="1440" w:leader="none"/>
        <w:tab w:val="left" w:pos="2160" w:leader="none"/>
        <w:tab w:val="left" w:pos="2880" w:leader="none"/>
        <w:tab w:val="left" w:pos="3600" w:leader="none"/>
        <w:tab w:val="left" w:pos="4320" w:leader="none"/>
        <w:tab w:val="left" w:pos="5040" w:leader="none"/>
        <w:tab w:val="left" w:pos="5760" w:leader="none"/>
        <w:tab w:val="left" w:pos="6480" w:leader="none"/>
        <w:tab w:val="left" w:pos="7200" w:leader="none"/>
        <w:tab w:val="left" w:pos="7920" w:leader="none"/>
      </w:tabs>
      <w:spacing w:lineRule="auto" w:line="240" w:before="0" w:after="0"/>
      <w:outlineLvl w:val="0"/>
    </w:pPr>
    <w:rPr>
      <w:rFonts w:ascii="Times New Roman" w:hAnsi="Times New Roman" w:eastAsia="Times New Roman" w:cs="Times New Roman"/>
      <w:b/>
      <w:sz w:val="24"/>
      <w:szCs w:val="20"/>
      <w:lang w:val="fr-FR" w:eastAsia="it-IT"/>
    </w:rPr>
  </w:style>
  <w:style w:type="paragraph" w:styleId="Titolo2">
    <w:name w:val="Heading 2"/>
    <w:basedOn w:val="Normal"/>
    <w:link w:val="Titolo2Carattere"/>
    <w:uiPriority w:val="9"/>
    <w:unhideWhenUsed/>
    <w:qFormat/>
    <w:rsid w:val="008c7a8b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paragraph" w:styleId="Titolo5">
    <w:name w:val="Heading 5"/>
    <w:basedOn w:val="Normal"/>
    <w:link w:val="Titolo5Carattere"/>
    <w:uiPriority w:val="9"/>
    <w:semiHidden/>
    <w:unhideWhenUsed/>
    <w:qFormat/>
    <w:rsid w:val="008c7a8b"/>
    <w:pPr>
      <w:keepNext w:val="true"/>
      <w:keepLines/>
      <w:spacing w:before="200" w:after="0"/>
      <w:outlineLvl w:val="4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basedOn w:val="DefaultParagraphFont"/>
    <w:link w:val="Titolo1"/>
    <w:qFormat/>
    <w:rsid w:val="008c7a8b"/>
    <w:rPr>
      <w:rFonts w:ascii="Times New Roman" w:hAnsi="Times New Roman" w:eastAsia="Times New Roman" w:cs="Times New Roman"/>
      <w:b/>
      <w:sz w:val="24"/>
      <w:szCs w:val="20"/>
      <w:lang w:val="fr-FR" w:eastAsia="it-IT"/>
    </w:rPr>
  </w:style>
  <w:style w:type="character" w:styleId="Titolo2Carattere" w:customStyle="1">
    <w:name w:val="Titolo 2 Carattere"/>
    <w:basedOn w:val="DefaultParagraphFont"/>
    <w:link w:val="Titolo2"/>
    <w:uiPriority w:val="9"/>
    <w:qFormat/>
    <w:rsid w:val="008c7a8b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Titolo5Carattere" w:customStyle="1">
    <w:name w:val="Titolo 5 Carattere"/>
    <w:basedOn w:val="DefaultParagraphFont"/>
    <w:link w:val="Titolo5"/>
    <w:uiPriority w:val="9"/>
    <w:semiHidden/>
    <w:qFormat/>
    <w:rsid w:val="008c7a8b"/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WenQuanYi Micro Hei" w:cs="Lohit Devanagari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Lohit Devanagari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ohit Devanagari"/>
    </w:rPr>
  </w:style>
  <w:style w:type="paragraph" w:styleId="Contenutotabella">
    <w:name w:val="Contenuto tabella"/>
    <w:basedOn w:val="Normal"/>
    <w:qFormat/>
    <w:pPr>
      <w:widowControl w:val="false"/>
      <w:suppressLineNumbers/>
    </w:pPr>
    <w:rPr/>
  </w:style>
  <w:style w:type="paragraph" w:styleId="Titolotabella">
    <w:name w:val="Titolo tabella"/>
    <w:basedOn w:val="Contenutotabel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59"/>
    <w:rsid w:val="008c7a8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Application>LibreOffice/7.0.3.1$Linux_X86_64 LibreOffice_project/00$Build-1</Application>
  <Pages>2</Pages>
  <Words>317</Words>
  <Characters>2095</Characters>
  <CharactersWithSpaces>2375</CharactersWithSpaces>
  <Paragraphs>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2014-09-25T10:25:00Z</dcterms:created>
  <dc:creator>Arduino Salatin</dc:creator>
  <dc:description/>
  <dc:language>it-IT</dc:language>
  <cp:lastModifiedBy/>
  <dcterms:modified xsi:type="dcterms:W3CDTF">2021-03-19T17:09:32Z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